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E1EC8" w:rsidRDefault="007E1EC8" w:rsidP="00EF2743">
      <w:pPr>
        <w:rPr>
          <w:rFonts w:ascii="Helvetica" w:hAnsi="Helvetica" w:cs="Times New Roman"/>
          <w:b/>
          <w:bCs/>
          <w:color w:val="54585A"/>
          <w:sz w:val="36"/>
          <w:szCs w:val="52"/>
        </w:rPr>
      </w:pPr>
      <w:r w:rsidRPr="007E1EC8">
        <w:rPr>
          <w:rFonts w:ascii="Helvetica" w:hAnsi="Helvetica" w:cs="Times New Roman"/>
          <w:b/>
          <w:bCs/>
          <w:color w:val="54585A"/>
          <w:sz w:val="36"/>
          <w:szCs w:val="52"/>
        </w:rPr>
        <w:drawing>
          <wp:inline distT="0" distB="0" distL="0" distR="0">
            <wp:extent cx="4572000" cy="6096000"/>
            <wp:effectExtent l="25400" t="0" r="0" b="0"/>
            <wp:docPr id="1" name="Bild 0" descr="a02 FLIR 100001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2 FLIR 100001207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8E" w:rsidRDefault="0001608E" w:rsidP="00EF2743">
      <w:pPr>
        <w:rPr>
          <w:rFonts w:ascii="Helvetica" w:hAnsi="Helvetica" w:cs="Times New Roman"/>
          <w:i/>
          <w:color w:val="54585A"/>
          <w:sz w:val="22"/>
          <w:szCs w:val="22"/>
        </w:rPr>
      </w:pPr>
      <w:proofErr w:type="spellStart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>The</w:t>
      </w:r>
      <w:proofErr w:type="spellEnd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 xml:space="preserve"> FLIR A500f and A70 thermal </w:t>
      </w:r>
      <w:proofErr w:type="spellStart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>imaging</w:t>
      </w:r>
      <w:proofErr w:type="spellEnd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>cameras</w:t>
      </w:r>
      <w:proofErr w:type="spellEnd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>are</w:t>
      </w:r>
      <w:proofErr w:type="spellEnd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>used</w:t>
      </w:r>
      <w:proofErr w:type="spellEnd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 xml:space="preserve"> at </w:t>
      </w:r>
      <w:proofErr w:type="spellStart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>the</w:t>
      </w:r>
      <w:proofErr w:type="spellEnd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>Moneypoint</w:t>
      </w:r>
      <w:proofErr w:type="spellEnd"/>
      <w:r w:rsidRPr="0001608E">
        <w:rPr>
          <w:rFonts w:ascii="Helvetica" w:hAnsi="Helvetica" w:cs="Times New Roman"/>
          <w:i/>
          <w:color w:val="54585A"/>
          <w:sz w:val="22"/>
          <w:szCs w:val="22"/>
        </w:rPr>
        <w:t xml:space="preserve"> power plant.</w:t>
      </w:r>
    </w:p>
    <w:p w:rsidR="007E1EC8" w:rsidRDefault="007E1EC8" w:rsidP="00EF2743">
      <w:pPr>
        <w:rPr>
          <w:rFonts w:ascii="Helvetica" w:hAnsi="Helvetica" w:cs="Times New Roman"/>
          <w:b/>
          <w:bCs/>
          <w:color w:val="54585A"/>
          <w:sz w:val="36"/>
          <w:szCs w:val="52"/>
        </w:rPr>
      </w:pPr>
    </w:p>
    <w:p w:rsidR="00EF2743" w:rsidRPr="00EF2743" w:rsidRDefault="00EF2743" w:rsidP="00EF2743">
      <w:pPr>
        <w:rPr>
          <w:rFonts w:ascii="Helvetica" w:hAnsi="Helvetica" w:cs="Times New Roman"/>
          <w:color w:val="54585A"/>
          <w:sz w:val="36"/>
          <w:szCs w:val="52"/>
        </w:rPr>
      </w:pPr>
      <w:proofErr w:type="spellStart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>Turning</w:t>
      </w:r>
      <w:proofErr w:type="spellEnd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 xml:space="preserve"> up </w:t>
      </w:r>
      <w:proofErr w:type="spellStart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>the</w:t>
      </w:r>
      <w:proofErr w:type="spellEnd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>heat</w:t>
      </w:r>
      <w:proofErr w:type="spellEnd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 xml:space="preserve"> on </w:t>
      </w:r>
      <w:proofErr w:type="spellStart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>grid</w:t>
      </w:r>
      <w:proofErr w:type="spellEnd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>reliability</w:t>
      </w:r>
      <w:proofErr w:type="spellEnd"/>
      <w:r w:rsidRPr="00EF2743">
        <w:rPr>
          <w:rFonts w:ascii="Helvetica" w:hAnsi="Helvetica" w:cs="Times New Roman"/>
          <w:b/>
          <w:bCs/>
          <w:color w:val="54585A"/>
          <w:sz w:val="36"/>
          <w:szCs w:val="52"/>
        </w:rPr>
        <w:t>:</w:t>
      </w:r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</w:t>
      </w:r>
    </w:p>
    <w:p w:rsidR="00EF2743" w:rsidRPr="00EF2743" w:rsidRDefault="00EF2743" w:rsidP="00EF2743">
      <w:pPr>
        <w:rPr>
          <w:rFonts w:ascii="Times" w:hAnsi="Times" w:cs="Times New Roman"/>
          <w:sz w:val="36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How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FLIR thermal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vision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protecting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quarter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Ireland’s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electricity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grid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from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cascade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failure</w:t>
      </w:r>
      <w:proofErr w:type="spellEnd"/>
      <w:r w:rsidRPr="00EF2743">
        <w:rPr>
          <w:rFonts w:ascii="Helvetica" w:hAnsi="Helvetica" w:cs="Times New Roman"/>
          <w:color w:val="54585A"/>
          <w:sz w:val="36"/>
          <w:szCs w:val="5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36"/>
          <w:szCs w:val="52"/>
        </w:rPr>
        <w:t>blackouts</w:t>
      </w:r>
      <w:proofErr w:type="spellEnd"/>
    </w:p>
    <w:p w:rsidR="00EF2743" w:rsidRDefault="00EF2743" w:rsidP="00EF2743">
      <w:pPr>
        <w:rPr>
          <w:rFonts w:ascii="Helvetica" w:hAnsi="Helvetica" w:cs="Times New Roman"/>
          <w:b/>
          <w:bCs/>
          <w:i/>
          <w:iCs/>
          <w:color w:val="888B8D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Automated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thermal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monitoring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brings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early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fire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detection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and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continuous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condition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monitoring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insights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to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major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Irish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888B8D"/>
        </w:rPr>
        <w:t xml:space="preserve"> power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888B8D"/>
        </w:rPr>
        <w:t>station</w:t>
      </w:r>
      <w:proofErr w:type="spellEnd"/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In a power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where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could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trigger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grid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shutdown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affecting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up to 25%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Ireland’s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electricity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supply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early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detection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isn’t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just a matter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efficiency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;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 essential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part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national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stability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 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reality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was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made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starkly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visible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during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="008C3049">
        <w:fldChar w:fldCharType="begin"/>
      </w:r>
      <w:r w:rsidR="008C3049">
        <w:instrText>HYPERLINK "https://edition.cnn.com/2025/04/28/europe/spain-portugal-power-outages-intl"</w:instrText>
      </w:r>
      <w:r w:rsidR="008C3049">
        <w:fldChar w:fldCharType="separate"/>
      </w:r>
      <w:r w:rsidRPr="00EF2743">
        <w:rPr>
          <w:rFonts w:ascii="Helvetica" w:hAnsi="Helvetica" w:cs="Times New Roman"/>
          <w:color w:val="54585A"/>
          <w:sz w:val="22"/>
          <w:u w:val="single"/>
        </w:rPr>
        <w:t xml:space="preserve"> </w:t>
      </w:r>
      <w:r w:rsidRPr="00EF2743">
        <w:rPr>
          <w:rFonts w:ascii="Helvetica" w:hAnsi="Helvetica" w:cs="Times New Roman"/>
          <w:color w:val="1155CC"/>
          <w:sz w:val="22"/>
          <w:u w:val="single"/>
        </w:rPr>
        <w:t xml:space="preserve">April 2025 </w:t>
      </w:r>
      <w:proofErr w:type="spellStart"/>
      <w:r w:rsidRPr="00EF2743">
        <w:rPr>
          <w:rFonts w:ascii="Helvetica" w:hAnsi="Helvetica" w:cs="Times New Roman"/>
          <w:color w:val="1155CC"/>
          <w:sz w:val="22"/>
          <w:u w:val="single"/>
        </w:rPr>
        <w:t>blackouts</w:t>
      </w:r>
      <w:proofErr w:type="spellEnd"/>
      <w:r w:rsidRPr="00EF2743">
        <w:rPr>
          <w:rFonts w:ascii="Helvetica" w:hAnsi="Helvetica" w:cs="Times New Roman"/>
          <w:color w:val="1155CC"/>
          <w:sz w:val="22"/>
          <w:u w:val="single"/>
        </w:rPr>
        <w:t xml:space="preserve"> in Spain and Portugal</w:t>
      </w:r>
      <w:r w:rsidR="008C3049">
        <w:fldChar w:fldCharType="end"/>
      </w:r>
      <w:r w:rsidRPr="00EF2743">
        <w:rPr>
          <w:rFonts w:ascii="Helvetica" w:hAnsi="Helvetica" w:cs="Times New Roman"/>
          <w:color w:val="54585A"/>
          <w:sz w:val="22"/>
          <w:szCs w:val="22"/>
        </w:rPr>
        <w:t>,</w:t>
      </w:r>
      <w:r w:rsidR="00821A04">
        <w:rPr>
          <w:rStyle w:val="Funotenzeichen"/>
          <w:rFonts w:ascii="Helvetica" w:hAnsi="Helvetica" w:cs="Times New Roman"/>
          <w:color w:val="54585A"/>
          <w:sz w:val="22"/>
          <w:szCs w:val="22"/>
        </w:rPr>
        <w:footnoteReference w:id="0"/>
      </w: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which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left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millions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without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power,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disrupted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hospitals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rail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shockwaves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through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Europe’s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energy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sector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root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cause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remains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under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investigation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cascading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effects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single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grid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failure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reignited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urgent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questions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around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energy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infrastructure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resilience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underscored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dangers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inadequate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detection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outlineLvl w:val="1"/>
        <w:rPr>
          <w:rFonts w:ascii="Helvetica" w:hAnsi="Helvetica"/>
          <w:color w:val="54585A"/>
          <w:sz w:val="32"/>
          <w:szCs w:val="32"/>
        </w:rPr>
      </w:pPr>
    </w:p>
    <w:p w:rsidR="00EF2743" w:rsidRPr="00EF2743" w:rsidRDefault="00EF2743" w:rsidP="00EF2743">
      <w:pPr>
        <w:outlineLvl w:val="1"/>
        <w:rPr>
          <w:rFonts w:ascii="Times" w:hAnsi="Times"/>
          <w:b/>
          <w:sz w:val="36"/>
          <w:szCs w:val="20"/>
        </w:rPr>
      </w:pP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Overcoming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problematic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failure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points</w:t>
      </w:r>
      <w:proofErr w:type="spellEnd"/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meet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challenge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hyperlink r:id="rId6" w:history="1">
        <w:r w:rsidRPr="00EF2743">
          <w:rPr>
            <w:rFonts w:ascii="Helvetica" w:hAnsi="Helvetica" w:cs="Times New Roman"/>
            <w:color w:val="1155CC"/>
            <w:sz w:val="22"/>
            <w:u w:val="single"/>
          </w:rPr>
          <w:t>ESB Energy</w:t>
        </w:r>
      </w:hyperlink>
      <w:r w:rsidR="00821A04">
        <w:rPr>
          <w:rStyle w:val="Funotenzeichen"/>
          <w:rFonts w:ascii="Times" w:hAnsi="Times" w:cs="Times New Roman"/>
          <w:sz w:val="20"/>
          <w:szCs w:val="20"/>
        </w:rPr>
        <w:footnoteReference w:id="1"/>
      </w: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conjunction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hyperlink r:id="rId7" w:history="1">
        <w:r w:rsidRPr="00EF2743">
          <w:rPr>
            <w:rFonts w:ascii="Helvetica" w:hAnsi="Helvetica" w:cs="Times New Roman"/>
            <w:color w:val="1155CC"/>
            <w:sz w:val="22"/>
            <w:u w:val="single"/>
          </w:rPr>
          <w:t>Butler Technologies</w:t>
        </w:r>
      </w:hyperlink>
      <w:r w:rsidR="00821A04">
        <w:rPr>
          <w:rStyle w:val="Funotenzeichen"/>
          <w:rFonts w:ascii="Times" w:hAnsi="Times" w:cs="Times New Roman"/>
          <w:sz w:val="20"/>
          <w:szCs w:val="20"/>
        </w:rPr>
        <w:footnoteReference w:id="2"/>
      </w: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has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deployed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cutting-edge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end-to-end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using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FLIR technology.</w:t>
      </w: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provides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real-time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alerts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enhances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engineer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responsiveness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helps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futureproof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energy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infrastructure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transitions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green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power.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On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Ireland’s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rugged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west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coast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Moneypoint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Power Station,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legacy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refitted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operate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as an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oil-burning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plant,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now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setting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benchmark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safety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resilience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fully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integrated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place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changing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how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critical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assets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managed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delivering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round-the-clock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visibility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precise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early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detection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actionable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condition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insights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In an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energy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landscape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where</w:t>
      </w:r>
      <w:proofErr w:type="spellEnd"/>
      <w:r w:rsidR="008C3049">
        <w:fldChar w:fldCharType="begin"/>
      </w:r>
      <w:r w:rsidR="008C3049">
        <w:instrText>HYPERLINK "https://www.carbonbrief.org/qa-what-we-do-and-do-not-know-about-the-blackout-in-spain-and-portugal/"</w:instrText>
      </w:r>
      <w:r w:rsidR="008C3049">
        <w:fldChar w:fldCharType="separate"/>
      </w:r>
      <w:r w:rsidRPr="00EF2743">
        <w:rPr>
          <w:rFonts w:ascii="Helvetica" w:hAnsi="Helvetica" w:cs="Times New Roman"/>
          <w:color w:val="54585A"/>
          <w:sz w:val="22"/>
          <w:u w:val="single"/>
        </w:rPr>
        <w:t xml:space="preserve"> </w:t>
      </w:r>
      <w:proofErr w:type="spellStart"/>
      <w:r w:rsidRPr="00EF2743">
        <w:rPr>
          <w:rFonts w:ascii="Helvetica" w:hAnsi="Helvetica" w:cs="Times New Roman"/>
          <w:color w:val="1155CC"/>
          <w:sz w:val="22"/>
          <w:u w:val="single"/>
        </w:rPr>
        <w:t>experts</w:t>
      </w:r>
      <w:proofErr w:type="spellEnd"/>
      <w:r w:rsidRPr="00EF2743">
        <w:rPr>
          <w:rFonts w:ascii="Helvetica" w:hAnsi="Helvetica" w:cs="Times New Roman"/>
          <w:color w:val="1155CC"/>
          <w:sz w:val="22"/>
          <w:u w:val="single"/>
        </w:rPr>
        <w:t xml:space="preserve"> </w:t>
      </w:r>
      <w:proofErr w:type="spellStart"/>
      <w:r w:rsidRPr="00EF2743">
        <w:rPr>
          <w:rFonts w:ascii="Helvetica" w:hAnsi="Helvetica" w:cs="Times New Roman"/>
          <w:color w:val="1155CC"/>
          <w:sz w:val="22"/>
          <w:u w:val="single"/>
        </w:rPr>
        <w:t>now</w:t>
      </w:r>
      <w:proofErr w:type="spellEnd"/>
      <w:r w:rsidRPr="00EF2743">
        <w:rPr>
          <w:rFonts w:ascii="Helvetica" w:hAnsi="Helvetica" w:cs="Times New Roman"/>
          <w:color w:val="1155CC"/>
          <w:sz w:val="22"/>
          <w:u w:val="single"/>
        </w:rPr>
        <w:t xml:space="preserve"> warn</w:t>
      </w:r>
      <w:r w:rsidR="008C3049">
        <w:fldChar w:fldCharType="end"/>
      </w:r>
      <w:r w:rsidR="00821A04">
        <w:rPr>
          <w:rStyle w:val="Funotenzeichen"/>
          <w:rFonts w:ascii="Times" w:hAnsi="Times" w:cs="Times New Roman"/>
          <w:sz w:val="20"/>
          <w:szCs w:val="20"/>
        </w:rPr>
        <w:footnoteReference w:id="3"/>
      </w: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grid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fragility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could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lead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repeat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scenarios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international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disruption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Irish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installation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offers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timely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study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how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intelligent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stop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local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issues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from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becoming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continental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catastrophes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installation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ESB and Butler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using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FLIR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thermography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first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kind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within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Ireland’s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national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grid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impact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already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clear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reducing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risk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protecting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uptime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laying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foundation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stable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transition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renewable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energy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offers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working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model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next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generation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energy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infrastructure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outlineLvl w:val="1"/>
        <w:rPr>
          <w:rFonts w:ascii="Helvetica" w:hAnsi="Helvetica"/>
          <w:color w:val="54585A"/>
          <w:sz w:val="32"/>
          <w:szCs w:val="32"/>
        </w:rPr>
      </w:pPr>
    </w:p>
    <w:p w:rsidR="00EF2743" w:rsidRPr="00EF2743" w:rsidRDefault="00EF2743" w:rsidP="00EF2743">
      <w:pPr>
        <w:outlineLvl w:val="1"/>
        <w:rPr>
          <w:rFonts w:ascii="Times" w:hAnsi="Times"/>
          <w:b/>
          <w:sz w:val="36"/>
          <w:szCs w:val="20"/>
        </w:rPr>
      </w:pP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From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delayed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responses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to immediate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alerts</w:t>
      </w:r>
      <w:proofErr w:type="spellEnd"/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Before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automation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inspections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were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entirely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manual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Engineers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performed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weekly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walkdowns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using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handheld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cameras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often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capturing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images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compiling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reports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long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after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any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anomalies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have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occurred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meant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critical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alerts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were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delayed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risks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could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linger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undetected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days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That’s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now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changed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dramatically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fixed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cameras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continuously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high-risk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areas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now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delivers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sub-second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response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times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providing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automated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alerts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moment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abnormal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temperatures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appear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safety-critical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environments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such 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turbine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halls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substations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swiftness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difference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between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routine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fix and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grid-threatening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event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01608E" w:rsidRDefault="0001608E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01608E" w:rsidRDefault="0001608E" w:rsidP="0001608E">
      <w:pPr>
        <w:rPr>
          <w:rFonts w:ascii="Helvetica" w:hAnsi="Helvetica" w:cs="Times New Roman"/>
          <w:color w:val="54585A"/>
          <w:sz w:val="22"/>
          <w:szCs w:val="22"/>
        </w:rPr>
      </w:pPr>
      <w:r>
        <w:rPr>
          <w:rFonts w:ascii="Helvetica" w:hAnsi="Helvetica" w:cs="Times New Roman"/>
          <w:noProof/>
          <w:color w:val="54585A"/>
          <w:sz w:val="22"/>
          <w:szCs w:val="22"/>
        </w:rPr>
        <w:drawing>
          <wp:inline distT="0" distB="0" distL="0" distR="0">
            <wp:extent cx="6002866" cy="3433800"/>
            <wp:effectExtent l="25400" t="0" r="0" b="0"/>
            <wp:docPr id="2" name="Bild 1" descr="a03 FLIR 100001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3 FLIR 1000012100.jpg"/>
                    <pic:cNvPicPr/>
                  </pic:nvPicPr>
                  <pic:blipFill>
                    <a:blip r:embed="rId8"/>
                    <a:srcRect b="23622"/>
                    <a:stretch>
                      <a:fillRect/>
                    </a:stretch>
                  </pic:blipFill>
                  <pic:spPr>
                    <a:xfrm>
                      <a:off x="0" y="0"/>
                      <a:ext cx="6002866" cy="34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8E" w:rsidRDefault="0001608E" w:rsidP="0001608E">
      <w:pPr>
        <w:rPr>
          <w:rFonts w:ascii="Helvetica" w:hAnsi="Helvetica" w:cs="Times New Roman"/>
          <w:i/>
          <w:color w:val="54585A"/>
          <w:sz w:val="20"/>
          <w:szCs w:val="22"/>
        </w:rPr>
      </w:pPr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Thermal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imaging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cameras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monitor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components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such as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transformers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,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cabling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, and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valve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actuators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,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which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detect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changes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in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heat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signatures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that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may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signal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wear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, stress,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or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failure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risk</w:t>
      </w:r>
      <w:proofErr w:type="spellEnd"/>
      <w:r w:rsidRPr="0001608E">
        <w:rPr>
          <w:rFonts w:ascii="Helvetica" w:hAnsi="Helvetica" w:cs="Times New Roman"/>
          <w:i/>
          <w:color w:val="54585A"/>
          <w:sz w:val="20"/>
          <w:szCs w:val="22"/>
        </w:rPr>
        <w:t>.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In light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Iberian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Peninsula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outages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where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single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transmission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fault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reportedly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triggered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widespread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failures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kind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proactive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defence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isn’t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just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prudent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essential.</w:t>
      </w: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fact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solution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has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already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helped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demonstrate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capability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initiate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plant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shutdowns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within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15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seconds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detection-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key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requirement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preventing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cascade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failures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could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disrupt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almost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half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Ireland’s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grid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which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offers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critical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redundancy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bolster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capacity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when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overworked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overloaded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simply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undergoing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necessary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maintenance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outlineLvl w:val="1"/>
        <w:rPr>
          <w:rFonts w:ascii="Helvetica" w:hAnsi="Helvetica"/>
          <w:b/>
          <w:bCs/>
          <w:color w:val="54585A"/>
          <w:sz w:val="32"/>
          <w:szCs w:val="32"/>
        </w:rPr>
      </w:pPr>
    </w:p>
    <w:p w:rsidR="00EF2743" w:rsidRPr="00EF2743" w:rsidRDefault="00EF2743" w:rsidP="00EF2743">
      <w:pPr>
        <w:outlineLvl w:val="1"/>
        <w:rPr>
          <w:rFonts w:ascii="Times" w:hAnsi="Times"/>
          <w:b/>
          <w:sz w:val="36"/>
          <w:szCs w:val="20"/>
        </w:rPr>
      </w:pPr>
      <w:proofErr w:type="spellStart"/>
      <w:r w:rsidRPr="00EF2743">
        <w:rPr>
          <w:rFonts w:ascii="Helvetica" w:hAnsi="Helvetica"/>
          <w:b/>
          <w:bCs/>
          <w:color w:val="54585A"/>
          <w:sz w:val="32"/>
          <w:szCs w:val="32"/>
        </w:rPr>
        <w:t>Granular</w:t>
      </w:r>
      <w:proofErr w:type="spellEnd"/>
      <w:r w:rsidRPr="00EF2743">
        <w:rPr>
          <w:rFonts w:ascii="Helvetica" w:hAnsi="Helvetica"/>
          <w:b/>
          <w:bCs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b/>
          <w:bCs/>
          <w:color w:val="54585A"/>
          <w:sz w:val="32"/>
          <w:szCs w:val="32"/>
        </w:rPr>
        <w:t>data</w:t>
      </w:r>
      <w:proofErr w:type="spellEnd"/>
      <w:r w:rsidRPr="00EF2743">
        <w:rPr>
          <w:rFonts w:ascii="Helvetica" w:hAnsi="Helvetica"/>
          <w:b/>
          <w:bCs/>
          <w:color w:val="54585A"/>
          <w:sz w:val="32"/>
          <w:szCs w:val="32"/>
        </w:rPr>
        <w:t xml:space="preserve"> and definitive </w:t>
      </w:r>
      <w:proofErr w:type="spellStart"/>
      <w:r w:rsidRPr="00EF2743">
        <w:rPr>
          <w:rFonts w:ascii="Helvetica" w:hAnsi="Helvetica"/>
          <w:b/>
          <w:bCs/>
          <w:color w:val="54585A"/>
          <w:sz w:val="32"/>
          <w:szCs w:val="32"/>
        </w:rPr>
        <w:t>deltas</w:t>
      </w:r>
      <w:proofErr w:type="spellEnd"/>
      <w:r w:rsidRPr="00EF2743">
        <w:rPr>
          <w:rFonts w:ascii="Helvetica" w:hAnsi="Helvetica"/>
          <w:b/>
          <w:bCs/>
          <w:color w:val="54585A"/>
          <w:sz w:val="32"/>
          <w:szCs w:val="32"/>
        </w:rPr>
        <w:t>:</w:t>
      </w:r>
      <w:r w:rsidRPr="00EF2743">
        <w:rPr>
          <w:rFonts w:ascii="Helvetica" w:hAnsi="Helvetica"/>
          <w:color w:val="54585A"/>
          <w:sz w:val="32"/>
          <w:szCs w:val="32"/>
        </w:rPr>
        <w:t xml:space="preserve"> Condition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Monitoring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without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the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guesswork</w:t>
      </w:r>
      <w:proofErr w:type="spellEnd"/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Beyond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detection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provides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always-on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insight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into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asset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health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Cameras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components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such 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transformers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cabling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valve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actuators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which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detect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changes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heat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signatures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signal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wear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stress,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failure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risk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over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16,000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reference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points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per image,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feeds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offer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far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granular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data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traditional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sensors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manual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inspections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Engineers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on-site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no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longer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scheduled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walkarounds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visual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estimates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Instead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receive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real-time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alerts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imagery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exact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location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data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;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enabling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fast,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informed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decisions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without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needing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interpret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temperature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deltas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eye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fact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has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now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ordered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cameras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build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into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success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learning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has come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from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project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has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pushed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Butler Technologies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develop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application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ESB Energy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shift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managers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receive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push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notifications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via SMS,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email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though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app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-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seamless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cross-platform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 </w:t>
      </w:r>
    </w:p>
    <w:p w:rsidR="002534F8" w:rsidRDefault="002534F8" w:rsidP="002534F8">
      <w:pPr>
        <w:rPr>
          <w:rFonts w:ascii="Helvetica" w:hAnsi="Helvetica" w:cs="Times New Roman"/>
          <w:b/>
          <w:bCs/>
          <w:color w:val="54585A"/>
          <w:sz w:val="22"/>
          <w:szCs w:val="22"/>
        </w:rPr>
      </w:pPr>
      <w:r>
        <w:rPr>
          <w:rFonts w:ascii="Helvetica" w:hAnsi="Helvetica" w:cs="Times New Roman"/>
          <w:b/>
          <w:bCs/>
          <w:noProof/>
          <w:color w:val="54585A"/>
          <w:sz w:val="22"/>
          <w:szCs w:val="22"/>
        </w:rPr>
        <w:drawing>
          <wp:inline distT="0" distB="0" distL="0" distR="0">
            <wp:extent cx="4922520" cy="1828800"/>
            <wp:effectExtent l="25400" t="0" r="5080" b="0"/>
            <wp:docPr id="3" name="Bild 2" descr="05 FLIR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FLIR 00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F8" w:rsidRDefault="002B4237" w:rsidP="002534F8">
      <w:pPr>
        <w:rPr>
          <w:rFonts w:ascii="Helvetica" w:hAnsi="Helvetica" w:cs="Times New Roman"/>
          <w:b/>
          <w:bCs/>
          <w:color w:val="54585A"/>
          <w:sz w:val="22"/>
          <w:szCs w:val="22"/>
        </w:rPr>
      </w:pP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While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the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visual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image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appears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to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be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without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findings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,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the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thermal image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shows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five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alarms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where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preset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>
        <w:rPr>
          <w:rFonts w:ascii="Helvetica" w:hAnsi="Helvetica" w:cs="Times New Roman"/>
          <w:i/>
          <w:color w:val="54585A"/>
          <w:sz w:val="20"/>
          <w:szCs w:val="22"/>
        </w:rPr>
        <w:t>temperatures</w:t>
      </w:r>
      <w:proofErr w:type="spellEnd"/>
      <w:r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>
        <w:rPr>
          <w:rFonts w:ascii="Helvetica" w:hAnsi="Helvetica" w:cs="Times New Roman"/>
          <w:i/>
          <w:color w:val="54585A"/>
          <w:sz w:val="20"/>
          <w:szCs w:val="22"/>
        </w:rPr>
        <w:t>have</w:t>
      </w:r>
      <w:proofErr w:type="spellEnd"/>
      <w:r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>
        <w:rPr>
          <w:rFonts w:ascii="Helvetica" w:hAnsi="Helvetica" w:cs="Times New Roman"/>
          <w:i/>
          <w:color w:val="54585A"/>
          <w:sz w:val="20"/>
          <w:szCs w:val="22"/>
        </w:rPr>
        <w:t>been</w:t>
      </w:r>
      <w:proofErr w:type="spellEnd"/>
      <w:r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>
        <w:rPr>
          <w:rFonts w:ascii="Helvetica" w:hAnsi="Helvetica" w:cs="Times New Roman"/>
          <w:i/>
          <w:color w:val="54585A"/>
          <w:sz w:val="20"/>
          <w:szCs w:val="22"/>
        </w:rPr>
        <w:t>exceeded</w:t>
      </w:r>
      <w:proofErr w:type="spellEnd"/>
      <w:r w:rsidR="002534F8">
        <w:rPr>
          <w:rFonts w:ascii="Helvetica" w:hAnsi="Helvetica" w:cs="Times New Roman"/>
          <w:i/>
          <w:color w:val="54585A"/>
          <w:sz w:val="20"/>
          <w:szCs w:val="22"/>
        </w:rPr>
        <w:t xml:space="preserve">. </w:t>
      </w:r>
    </w:p>
    <w:p w:rsidR="00EF2743" w:rsidRDefault="00EF2743" w:rsidP="00EF2743">
      <w:pPr>
        <w:rPr>
          <w:rFonts w:ascii="Helvetica" w:hAnsi="Helvetica" w:cs="Times New Roman"/>
          <w:b/>
          <w:bCs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b/>
          <w:bCs/>
          <w:color w:val="54585A"/>
          <w:sz w:val="22"/>
          <w:szCs w:val="22"/>
        </w:rPr>
        <w:t xml:space="preserve">As </w:t>
      </w:r>
      <w:r w:rsidRPr="00EF2743">
        <w:rPr>
          <w:rFonts w:ascii="Helvetica" w:hAnsi="Helvetica" w:cs="Times New Roman"/>
          <w:b/>
          <w:bCs/>
          <w:i/>
          <w:iCs/>
          <w:color w:val="54585A"/>
          <w:sz w:val="22"/>
          <w:szCs w:val="22"/>
        </w:rPr>
        <w:t xml:space="preserve">John Free, Senior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54585A"/>
          <w:sz w:val="22"/>
          <w:szCs w:val="22"/>
        </w:rPr>
        <w:t>Account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54585A"/>
          <w:sz w:val="22"/>
          <w:szCs w:val="22"/>
        </w:rPr>
        <w:t xml:space="preserve"> Manager at Butler Technologies</w:t>
      </w: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described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shift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not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about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usurping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skilled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laborers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but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instead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focused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enhancing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: “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isn’t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about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replacing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engineers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about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empowering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them.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fewer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hands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on deck,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becomes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 extra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eyes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trust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.”</w:t>
      </w:r>
    </w:p>
    <w:p w:rsidR="00EF2743" w:rsidRDefault="00EF2743" w:rsidP="00EF2743">
      <w:pPr>
        <w:outlineLvl w:val="1"/>
        <w:rPr>
          <w:rFonts w:ascii="Helvetica" w:hAnsi="Helvetica"/>
          <w:color w:val="54585A"/>
          <w:sz w:val="32"/>
          <w:szCs w:val="32"/>
        </w:rPr>
      </w:pPr>
    </w:p>
    <w:p w:rsidR="00EF2743" w:rsidRPr="00EF2743" w:rsidRDefault="00EF2743" w:rsidP="00EF2743">
      <w:pPr>
        <w:outlineLvl w:val="1"/>
        <w:rPr>
          <w:rFonts w:ascii="Times" w:hAnsi="Times"/>
          <w:b/>
          <w:sz w:val="36"/>
          <w:szCs w:val="20"/>
        </w:rPr>
      </w:pPr>
      <w:r w:rsidRPr="00EF2743">
        <w:rPr>
          <w:rFonts w:ascii="Helvetica" w:hAnsi="Helvetica"/>
          <w:color w:val="54585A"/>
          <w:sz w:val="32"/>
          <w:szCs w:val="32"/>
        </w:rPr>
        <w:t xml:space="preserve">An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integrated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and intuitive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industry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first</w:t>
      </w:r>
      <w:proofErr w:type="spellEnd"/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One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strongest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advantages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lies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end-to-end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design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imaging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back-end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software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user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interface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were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all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deployed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as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unified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solution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enabling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seamless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integration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into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site’s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existing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video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management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system.</w:t>
      </w: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Alarms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instantly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visible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through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centralized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platform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If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triggered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zones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automatically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expand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onscreen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directing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operators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precisely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where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look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act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Critically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thanks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fully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native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architecture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there’s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no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third-party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hardware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maintain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troubleshoot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2B4237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features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hyperlink r:id="rId10" w:history="1">
        <w:r w:rsidRPr="00EF2743">
          <w:rPr>
            <w:rFonts w:ascii="Helvetica" w:hAnsi="Helvetica" w:cs="Times New Roman"/>
            <w:color w:val="1155CC"/>
            <w:sz w:val="22"/>
            <w:u w:val="single"/>
          </w:rPr>
          <w:t xml:space="preserve">FLIR A500f and A70 thermal </w:t>
        </w:r>
        <w:proofErr w:type="spellStart"/>
        <w:r w:rsidRPr="00EF2743">
          <w:rPr>
            <w:rFonts w:ascii="Helvetica" w:hAnsi="Helvetica" w:cs="Times New Roman"/>
            <w:color w:val="1155CC"/>
            <w:sz w:val="22"/>
            <w:u w:val="single"/>
          </w:rPr>
          <w:t>imaging</w:t>
        </w:r>
        <w:proofErr w:type="spellEnd"/>
        <w:r w:rsidRPr="00EF2743">
          <w:rPr>
            <w:rFonts w:ascii="Helvetica" w:hAnsi="Helvetica" w:cs="Times New Roman"/>
            <w:color w:val="1155CC"/>
            <w:sz w:val="22"/>
            <w:u w:val="single"/>
          </w:rPr>
          <w:t xml:space="preserve"> </w:t>
        </w:r>
        <w:proofErr w:type="spellStart"/>
        <w:r w:rsidRPr="00EF2743">
          <w:rPr>
            <w:rFonts w:ascii="Helvetica" w:hAnsi="Helvetica" w:cs="Times New Roman"/>
            <w:color w:val="1155CC"/>
            <w:sz w:val="22"/>
            <w:u w:val="single"/>
          </w:rPr>
          <w:t>cameras</w:t>
        </w:r>
        <w:proofErr w:type="spellEnd"/>
        <w:r w:rsidR="00B6120C">
          <w:rPr>
            <w:rStyle w:val="Funotenzeichen"/>
            <w:rFonts w:ascii="Helvetica" w:hAnsi="Helvetica" w:cs="Times New Roman"/>
            <w:color w:val="1155CC"/>
            <w:sz w:val="22"/>
            <w:u w:val="single"/>
          </w:rPr>
          <w:footnoteReference w:id="4"/>
        </w:r>
        <w:r w:rsidRPr="00EF2743">
          <w:rPr>
            <w:rFonts w:ascii="Helvetica" w:hAnsi="Helvetica" w:cs="Times New Roman"/>
            <w:color w:val="1155CC"/>
            <w:sz w:val="22"/>
            <w:u w:val="single"/>
          </w:rPr>
          <w:t>,</w:t>
        </w:r>
      </w:hyperlink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plans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scale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newer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devices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like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FLIR A700f and FLIR A700f PT 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prepares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onboard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next-generation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infrastructure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including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cloud-based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AI-driven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anomaly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detection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</w:p>
    <w:p w:rsidR="00EF2743" w:rsidRPr="00EF2743" w:rsidRDefault="00EF2743" w:rsidP="00EF2743">
      <w:pPr>
        <w:outlineLvl w:val="1"/>
        <w:rPr>
          <w:rFonts w:ascii="Times" w:hAnsi="Times"/>
          <w:b/>
          <w:sz w:val="36"/>
          <w:szCs w:val="20"/>
        </w:rPr>
      </w:pP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Built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for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today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,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primed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for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tomorrow’s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ever-more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ambitious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applications</w:t>
      </w:r>
      <w:proofErr w:type="spellEnd"/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continues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operate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as an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oil-fired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facility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now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also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serves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national test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upcoming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renewable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energy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initiatives,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which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include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offshore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wind.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future-facing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mission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required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solution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that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could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evolve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alongside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better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fit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Ireland’s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largely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green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energy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grid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 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already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supporting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exploratory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work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advanced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AI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applications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which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include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using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visual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confirm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valve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positions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track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operational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trends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across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patterns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These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insights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could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help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pave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way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predictive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maintenance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remote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inspections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safer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operations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scale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rPr>
          <w:rFonts w:ascii="Helvetica" w:hAnsi="Helvetica" w:cs="Times New Roman"/>
          <w:b/>
          <w:bCs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b/>
          <w:bCs/>
          <w:color w:val="54585A"/>
          <w:sz w:val="22"/>
          <w:szCs w:val="22"/>
        </w:rPr>
        <w:t xml:space="preserve">An ESB Project </w:t>
      </w:r>
      <w:proofErr w:type="spellStart"/>
      <w:r w:rsidRPr="00EF2743">
        <w:rPr>
          <w:rFonts w:ascii="Helvetica" w:hAnsi="Helvetica" w:cs="Times New Roman"/>
          <w:b/>
          <w:bCs/>
          <w:color w:val="54585A"/>
          <w:sz w:val="22"/>
          <w:szCs w:val="22"/>
        </w:rPr>
        <w:t>Engineer</w:t>
      </w:r>
      <w:proofErr w:type="spellEnd"/>
      <w:r w:rsidRPr="00EF2743">
        <w:rPr>
          <w:rFonts w:ascii="Helvetica" w:hAnsi="Helvetica" w:cs="Times New Roman"/>
          <w:b/>
          <w:bCs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color w:val="54585A"/>
          <w:sz w:val="22"/>
          <w:szCs w:val="22"/>
        </w:rPr>
        <w:t>said</w:t>
      </w:r>
      <w:proofErr w:type="spellEnd"/>
      <w:r w:rsidRPr="00EF2743">
        <w:rPr>
          <w:rFonts w:ascii="Helvetica" w:hAnsi="Helvetica" w:cs="Times New Roman"/>
          <w:b/>
          <w:bCs/>
          <w:color w:val="54585A"/>
          <w:sz w:val="22"/>
          <w:szCs w:val="22"/>
        </w:rPr>
        <w:t xml:space="preserve">: </w:t>
      </w:r>
      <w:r w:rsidRPr="00EF2743">
        <w:rPr>
          <w:rFonts w:ascii="Helvetica" w:hAnsi="Helvetica" w:cs="Times New Roman"/>
          <w:color w:val="54585A"/>
          <w:sz w:val="22"/>
          <w:szCs w:val="22"/>
        </w:rPr>
        <w:t>"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chose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FLIR technology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because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provides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real-time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precision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scalability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needed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safeguard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critical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infrastructure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In an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industry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where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uptime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everything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FLIR’s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imaging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offers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level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early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detection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require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protect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both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our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assets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national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grid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."</w:t>
      </w:r>
    </w:p>
    <w:p w:rsidR="002B4237" w:rsidRDefault="002B4237" w:rsidP="00EF2743">
      <w:pPr>
        <w:outlineLvl w:val="1"/>
        <w:rPr>
          <w:rFonts w:ascii="Helvetica" w:hAnsi="Helvetica"/>
          <w:color w:val="54585A"/>
          <w:sz w:val="32"/>
          <w:szCs w:val="32"/>
        </w:rPr>
      </w:pPr>
    </w:p>
    <w:p w:rsidR="002B4237" w:rsidRDefault="002B4237" w:rsidP="002B4237">
      <w:pPr>
        <w:rPr>
          <w:rFonts w:ascii="Helvetica" w:hAnsi="Helvetica" w:cs="Times New Roman"/>
          <w:b/>
          <w:bCs/>
          <w:color w:val="54585A"/>
          <w:sz w:val="22"/>
          <w:szCs w:val="22"/>
        </w:rPr>
      </w:pPr>
      <w:r>
        <w:rPr>
          <w:rFonts w:ascii="Helvetica" w:hAnsi="Helvetica" w:cs="Times New Roman"/>
          <w:b/>
          <w:bCs/>
          <w:noProof/>
          <w:color w:val="54585A"/>
          <w:sz w:val="22"/>
          <w:szCs w:val="22"/>
        </w:rPr>
        <w:drawing>
          <wp:inline distT="0" distB="0" distL="0" distR="0">
            <wp:extent cx="4876800" cy="3898900"/>
            <wp:effectExtent l="25400" t="0" r="0" b="0"/>
            <wp:docPr id="5" name="Bild 4" descr="a08 FLIR latitue system with al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 FLIR latitue system with alarm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37" w:rsidRDefault="002B4237" w:rsidP="002B4237">
      <w:pPr>
        <w:outlineLvl w:val="1"/>
        <w:rPr>
          <w:rFonts w:ascii="Helvetica" w:hAnsi="Helvetica" w:cs="Times New Roman"/>
          <w:i/>
          <w:color w:val="54585A"/>
          <w:sz w:val="20"/>
          <w:szCs w:val="22"/>
        </w:rPr>
      </w:pP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The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FLIR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software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shows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temperature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alarms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for</w:t>
      </w:r>
      <w:proofErr w:type="spellEnd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 xml:space="preserve"> </w:t>
      </w:r>
      <w:proofErr w:type="spellStart"/>
      <w:r w:rsidRPr="002B4237">
        <w:rPr>
          <w:rFonts w:ascii="Helvetica" w:hAnsi="Helvetica" w:cs="Times New Roman"/>
          <w:i/>
          <w:color w:val="54585A"/>
          <w:sz w:val="20"/>
          <w:szCs w:val="22"/>
        </w:rPr>
        <w:t>burn</w:t>
      </w:r>
      <w:r>
        <w:rPr>
          <w:rFonts w:ascii="Helvetica" w:hAnsi="Helvetica" w:cs="Times New Roman"/>
          <w:i/>
          <w:color w:val="54585A"/>
          <w:sz w:val="20"/>
          <w:szCs w:val="22"/>
        </w:rPr>
        <w:t>er</w:t>
      </w:r>
      <w:proofErr w:type="spellEnd"/>
      <w:r>
        <w:rPr>
          <w:rFonts w:ascii="Helvetica" w:hAnsi="Helvetica" w:cs="Times New Roman"/>
          <w:i/>
          <w:color w:val="54585A"/>
          <w:sz w:val="20"/>
          <w:szCs w:val="22"/>
        </w:rPr>
        <w:t xml:space="preserve"> 1 and 2 in </w:t>
      </w:r>
      <w:proofErr w:type="spellStart"/>
      <w:r>
        <w:rPr>
          <w:rFonts w:ascii="Helvetica" w:hAnsi="Helvetica" w:cs="Times New Roman"/>
          <w:i/>
          <w:color w:val="54585A"/>
          <w:sz w:val="20"/>
          <w:szCs w:val="22"/>
        </w:rPr>
        <w:t>the</w:t>
      </w:r>
      <w:proofErr w:type="spellEnd"/>
      <w:r>
        <w:rPr>
          <w:rFonts w:ascii="Helvetica" w:hAnsi="Helvetica" w:cs="Times New Roman"/>
          <w:i/>
          <w:color w:val="54585A"/>
          <w:sz w:val="20"/>
          <w:szCs w:val="22"/>
        </w:rPr>
        <w:t xml:space="preserve"> thermal image.</w:t>
      </w:r>
    </w:p>
    <w:p w:rsidR="00EF2743" w:rsidRDefault="00EF2743" w:rsidP="00EF2743">
      <w:pPr>
        <w:outlineLvl w:val="1"/>
        <w:rPr>
          <w:rFonts w:ascii="Helvetica" w:hAnsi="Helvetica"/>
          <w:color w:val="54585A"/>
          <w:sz w:val="32"/>
          <w:szCs w:val="32"/>
        </w:rPr>
      </w:pPr>
    </w:p>
    <w:p w:rsidR="00EF2743" w:rsidRPr="00EF2743" w:rsidRDefault="00EF2743" w:rsidP="00EF2743">
      <w:pPr>
        <w:outlineLvl w:val="1"/>
        <w:rPr>
          <w:rFonts w:ascii="Times" w:hAnsi="Times"/>
          <w:b/>
          <w:sz w:val="36"/>
          <w:szCs w:val="20"/>
        </w:rPr>
      </w:pPr>
      <w:r w:rsidRPr="00EF2743">
        <w:rPr>
          <w:rFonts w:ascii="Helvetica" w:hAnsi="Helvetica"/>
          <w:color w:val="54585A"/>
          <w:sz w:val="32"/>
          <w:szCs w:val="32"/>
        </w:rPr>
        <w:t xml:space="preserve">Immediate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gains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for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Ireland’s</w:t>
      </w:r>
      <w:proofErr w:type="spellEnd"/>
      <w:r w:rsidRPr="00EF2743">
        <w:rPr>
          <w:rFonts w:ascii="Helvetica" w:hAnsi="Helvetica"/>
          <w:color w:val="54585A"/>
          <w:sz w:val="32"/>
          <w:szCs w:val="32"/>
        </w:rPr>
        <w:t xml:space="preserve"> </w:t>
      </w:r>
      <w:proofErr w:type="spellStart"/>
      <w:r w:rsidRPr="00EF2743">
        <w:rPr>
          <w:rFonts w:ascii="Helvetica" w:hAnsi="Helvetica"/>
          <w:color w:val="54585A"/>
          <w:sz w:val="32"/>
          <w:szCs w:val="32"/>
        </w:rPr>
        <w:t>grid</w:t>
      </w:r>
      <w:proofErr w:type="spellEnd"/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As national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grids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face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increasing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pressure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modernize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projects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like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demonstrate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how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automation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deliver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immediate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gains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safety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reliability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all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laying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groundwork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smarter,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greener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energy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station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first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Ireland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implement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such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comprehensive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solution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one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first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Europe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tie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directly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into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future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renewable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operations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It’s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powerful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showcase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how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thermal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vision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when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done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right,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go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far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beyond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temperature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;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protects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assets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accelerates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response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times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helps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keep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lights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everyone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Default="00EF2743" w:rsidP="00EF2743">
      <w:pPr>
        <w:rPr>
          <w:rFonts w:ascii="Helvetica" w:hAnsi="Helvetica" w:cs="Times New Roman"/>
          <w:color w:val="54585A"/>
          <w:sz w:val="22"/>
          <w:szCs w:val="22"/>
        </w:rPr>
      </w:pP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ESB Energy has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plans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further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hone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Early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Fire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Detection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like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those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which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FLIR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specialises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creating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place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Moneypoint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Power Station has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become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huge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talking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point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within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organization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which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has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Butler Technologies to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new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lead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monitoring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substations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similar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builds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.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application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monitor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connection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points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substation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identify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failures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; a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critical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trial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for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ESB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see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use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cases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of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system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within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substations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and,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if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successful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, has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the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potential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be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rolled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out to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over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500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substations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 xml:space="preserve"> in </w:t>
      </w:r>
      <w:proofErr w:type="spellStart"/>
      <w:r w:rsidRPr="00EF2743">
        <w:rPr>
          <w:rFonts w:ascii="Helvetica" w:hAnsi="Helvetica" w:cs="Times New Roman"/>
          <w:color w:val="54585A"/>
          <w:sz w:val="22"/>
          <w:szCs w:val="22"/>
        </w:rPr>
        <w:t>Ireland</w:t>
      </w:r>
      <w:proofErr w:type="spellEnd"/>
      <w:r w:rsidRPr="00EF2743">
        <w:rPr>
          <w:rFonts w:ascii="Helvetica" w:hAnsi="Helvetica" w:cs="Times New Roman"/>
          <w:color w:val="54585A"/>
          <w:sz w:val="22"/>
          <w:szCs w:val="22"/>
        </w:rPr>
        <w:t>.</w:t>
      </w: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color w:val="54585A"/>
          <w:sz w:val="22"/>
          <w:szCs w:val="22"/>
        </w:rPr>
        <w:t>_______</w:t>
      </w:r>
    </w:p>
    <w:p w:rsidR="00EF2743" w:rsidRPr="00EF2743" w:rsidRDefault="00EF2743" w:rsidP="00EF2743">
      <w:pPr>
        <w:rPr>
          <w:rFonts w:ascii="Times" w:hAnsi="Times" w:cs="Times New Roman"/>
          <w:sz w:val="20"/>
          <w:szCs w:val="20"/>
        </w:rPr>
      </w:pPr>
      <w:r w:rsidRPr="00EF2743">
        <w:rPr>
          <w:rFonts w:ascii="Helvetica" w:hAnsi="Helvetica" w:cs="Times New Roman"/>
          <w:b/>
          <w:bCs/>
          <w:i/>
          <w:iCs/>
          <w:color w:val="54585A"/>
          <w:sz w:val="18"/>
          <w:szCs w:val="18"/>
        </w:rPr>
        <w:t xml:space="preserve">Meta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54585A"/>
          <w:sz w:val="18"/>
          <w:szCs w:val="18"/>
        </w:rPr>
        <w:t>description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b/>
          <w:bCs/>
          <w:i/>
          <w:iCs/>
          <w:color w:val="54585A"/>
          <w:sz w:val="18"/>
          <w:szCs w:val="18"/>
        </w:rPr>
        <w:t>for</w:t>
      </w:r>
      <w:proofErr w:type="spellEnd"/>
      <w:r w:rsidRPr="00EF2743">
        <w:rPr>
          <w:rFonts w:ascii="Helvetica" w:hAnsi="Helvetica" w:cs="Times New Roman"/>
          <w:b/>
          <w:bCs/>
          <w:i/>
          <w:iCs/>
          <w:color w:val="54585A"/>
          <w:sz w:val="18"/>
          <w:szCs w:val="18"/>
        </w:rPr>
        <w:t xml:space="preserve"> EPI:</w:t>
      </w:r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A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first-of-its-kind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thermal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monitoring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system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at a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key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Irish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power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station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is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delivering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real-time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fire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detection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,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continuous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condition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monitoring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, and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AI-ready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infrastructure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-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marking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a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major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leap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in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grid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resilience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and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future-proof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energy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 xml:space="preserve"> </w:t>
      </w:r>
      <w:proofErr w:type="spellStart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operations</w:t>
      </w:r>
      <w:proofErr w:type="spellEnd"/>
      <w:r w:rsidRPr="00EF2743">
        <w:rPr>
          <w:rFonts w:ascii="Helvetica" w:hAnsi="Helvetica" w:cs="Times New Roman"/>
          <w:i/>
          <w:iCs/>
          <w:color w:val="54585A"/>
          <w:sz w:val="18"/>
          <w:szCs w:val="18"/>
        </w:rPr>
        <w:t>.</w:t>
      </w:r>
    </w:p>
    <w:p w:rsidR="008C3049" w:rsidRDefault="008C3049"/>
    <w:sectPr w:rsidR="008C3049" w:rsidSect="008C3049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2534F8" w:rsidRDefault="002534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00BE6">
        <w:rPr>
          <w:rFonts w:ascii="Lucida Grande" w:hAnsi="Lucida Grande"/>
          <w:color w:val="000000"/>
        </w:rPr>
        <w:t>https://edition.cnn.com/2025/04/28/europe/spain-portugal-power-outages-intl</w:t>
      </w:r>
    </w:p>
  </w:footnote>
  <w:footnote w:id="1">
    <w:p w:rsidR="002534F8" w:rsidRDefault="002534F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Lucida Grande" w:hAnsi="Lucida Grande"/>
          <w:color w:val="000000"/>
        </w:rPr>
        <w:t>https://www.esbenergy.co.uk</w:t>
      </w:r>
    </w:p>
  </w:footnote>
  <w:footnote w:id="2">
    <w:p w:rsidR="002534F8" w:rsidRDefault="002534F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Lucida Grande" w:hAnsi="Lucida Grande"/>
          <w:color w:val="000000"/>
        </w:rPr>
        <w:t>https://www.butlertech.ie</w:t>
      </w:r>
    </w:p>
  </w:footnote>
  <w:footnote w:id="3">
    <w:p w:rsidR="002534F8" w:rsidRDefault="002534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5A04">
        <w:rPr>
          <w:rFonts w:ascii="Lucida Grande" w:hAnsi="Lucida Grande"/>
          <w:color w:val="000000"/>
        </w:rPr>
        <w:t>https://www.carbonbrief.org/qa-what-we-do-and-do-not-know-about-the</w:t>
      </w:r>
      <w:r>
        <w:rPr>
          <w:rFonts w:ascii="Lucida Grande" w:hAnsi="Lucida Grande"/>
          <w:color w:val="000000"/>
        </w:rPr>
        <w:t>-blackout-in-spain-and-portugal</w:t>
      </w:r>
    </w:p>
  </w:footnote>
  <w:footnote w:id="4">
    <w:p w:rsidR="002534F8" w:rsidRDefault="002534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52D63">
        <w:rPr>
          <w:rFonts w:ascii="Lucida Grande" w:hAnsi="Lucida Grande"/>
          <w:color w:val="000000"/>
        </w:rPr>
        <w:t>https://www.flir.co.uk/products/a500f_a700f-environmental-housing-camera/?vertical=rd+science&amp;segment=solutions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EF2743"/>
    <w:rsid w:val="0001608E"/>
    <w:rsid w:val="002534F8"/>
    <w:rsid w:val="002B4237"/>
    <w:rsid w:val="007E1EC8"/>
    <w:rsid w:val="00821A04"/>
    <w:rsid w:val="008C3049"/>
    <w:rsid w:val="00B6120C"/>
    <w:rsid w:val="00EF274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049"/>
  </w:style>
  <w:style w:type="paragraph" w:styleId="berschrift2">
    <w:name w:val="heading 2"/>
    <w:basedOn w:val="Standard"/>
    <w:link w:val="berschrift2Zeichen"/>
    <w:uiPriority w:val="9"/>
    <w:rsid w:val="00EF2743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EF2743"/>
    <w:rPr>
      <w:rFonts w:ascii="Times" w:hAnsi="Times"/>
      <w:b/>
      <w:sz w:val="36"/>
      <w:szCs w:val="20"/>
    </w:rPr>
  </w:style>
  <w:style w:type="paragraph" w:styleId="StandardWeb">
    <w:name w:val="Normal (Web)"/>
    <w:basedOn w:val="Standard"/>
    <w:uiPriority w:val="99"/>
    <w:rsid w:val="00EF274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rsid w:val="00EF2743"/>
    <w:rPr>
      <w:color w:val="0000FF"/>
      <w:u w:val="single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821A04"/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821A04"/>
  </w:style>
  <w:style w:type="character" w:styleId="Funotenzeichen">
    <w:name w:val="footnote reference"/>
    <w:basedOn w:val="Absatzstandardschriftart"/>
    <w:uiPriority w:val="99"/>
    <w:semiHidden/>
    <w:unhideWhenUsed/>
    <w:rsid w:val="00821A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otnotes" Target="footnotes.xml"/><Relationship Id="rId6" Type="http://schemas.openxmlformats.org/officeDocument/2006/relationships/hyperlink" Target="https://www.esbenergy.co.uk/" TargetMode="External"/><Relationship Id="rId7" Type="http://schemas.openxmlformats.org/officeDocument/2006/relationships/hyperlink" Target="https://www.butlertech.ie/?srsltid=AfmBOor8RoGbK6Yfk8zesK8SK9t7p-rHuHUWs1UxKup9_TBwh9g3y0zo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s://www.flir.co.uk/products/a500f_a700f-environmental-housing-camera/?vertical=rd+science&amp;segment=solution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7872</Characters>
  <Application>Microsoft Word 12.1.0</Application>
  <DocSecurity>0</DocSecurity>
  <Lines>131</Lines>
  <Paragraphs>37</Paragraphs>
  <ScaleCrop>false</ScaleCrop>
  <LinksUpToDate>false</LinksUpToDate>
  <CharactersWithSpaces>9376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Frank</cp:lastModifiedBy>
  <cp:revision>4</cp:revision>
  <dcterms:created xsi:type="dcterms:W3CDTF">2025-07-07T13:35:00Z</dcterms:created>
  <dcterms:modified xsi:type="dcterms:W3CDTF">2025-07-07T17:18:00Z</dcterms:modified>
</cp:coreProperties>
</file>